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11" w:rsidRPr="006E46E4" w:rsidRDefault="00901203" w:rsidP="006E46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6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Повышение родительской компетенции в коррекционной работе, как условие успешной</w:t>
      </w:r>
      <w:r w:rsidR="006E46E4" w:rsidRPr="006E46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социализации дошкольников с ограниченными возможностями здоровья</w:t>
      </w:r>
      <w:r w:rsidR="006E46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901203" w:rsidRPr="006E46E4" w:rsidRDefault="00901203" w:rsidP="006E46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6E4">
        <w:rPr>
          <w:rFonts w:ascii="Times New Roman" w:hAnsi="Times New Roman"/>
          <w:b/>
          <w:bCs/>
          <w:sz w:val="24"/>
          <w:szCs w:val="24"/>
        </w:rPr>
        <w:t>Выступление в рамках методического</w:t>
      </w:r>
      <w:r w:rsidR="006E46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46E4">
        <w:rPr>
          <w:rFonts w:ascii="Times New Roman" w:hAnsi="Times New Roman"/>
          <w:b/>
          <w:bCs/>
          <w:sz w:val="24"/>
          <w:szCs w:val="24"/>
        </w:rPr>
        <w:t>совета</w:t>
      </w:r>
      <w:r w:rsidR="003523D5" w:rsidRPr="006E46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6E4" w:rsidRPr="006E46E4">
        <w:rPr>
          <w:rFonts w:ascii="Times New Roman" w:hAnsi="Times New Roman"/>
          <w:b/>
          <w:bCs/>
          <w:sz w:val="24"/>
          <w:szCs w:val="24"/>
        </w:rPr>
        <w:t>секции «Школы молодого специалиста»</w:t>
      </w:r>
      <w:r w:rsidR="006E46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46E4">
        <w:rPr>
          <w:rFonts w:ascii="Times New Roman" w:hAnsi="Times New Roman"/>
          <w:b/>
          <w:bCs/>
          <w:sz w:val="24"/>
          <w:szCs w:val="24"/>
        </w:rPr>
        <w:t>учителей-дефектологов, учителей-логопедов</w:t>
      </w:r>
    </w:p>
    <w:p w:rsidR="00901203" w:rsidRPr="006E46E4" w:rsidRDefault="00901203" w:rsidP="006E46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6E4">
        <w:rPr>
          <w:rFonts w:ascii="Times New Roman" w:hAnsi="Times New Roman"/>
          <w:b/>
          <w:bCs/>
          <w:sz w:val="24"/>
          <w:szCs w:val="24"/>
        </w:rPr>
        <w:t>образовательных организаций г. Тамбова</w:t>
      </w:r>
    </w:p>
    <w:p w:rsidR="00901203" w:rsidRPr="006E46E4" w:rsidRDefault="00901203" w:rsidP="006E46E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6E4">
        <w:rPr>
          <w:rFonts w:ascii="Times New Roman" w:hAnsi="Times New Roman"/>
          <w:b/>
          <w:bCs/>
          <w:sz w:val="24"/>
          <w:szCs w:val="24"/>
        </w:rPr>
        <w:t>17.11.2020</w:t>
      </w:r>
    </w:p>
    <w:p w:rsidR="00901203" w:rsidRPr="006E46E4" w:rsidRDefault="00901203" w:rsidP="006E46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15C3" w:rsidRDefault="006E46E4" w:rsidP="009415C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E46E4">
        <w:rPr>
          <w:rFonts w:ascii="Times New Roman" w:hAnsi="Times New Roman"/>
          <w:bCs/>
          <w:sz w:val="24"/>
          <w:szCs w:val="24"/>
        </w:rPr>
        <w:t xml:space="preserve">Назарова Н.А., </w:t>
      </w:r>
      <w:r w:rsidR="00901203" w:rsidRPr="006E46E4">
        <w:rPr>
          <w:rFonts w:ascii="Times New Roman" w:hAnsi="Times New Roman"/>
          <w:bCs/>
          <w:sz w:val="24"/>
          <w:szCs w:val="24"/>
        </w:rPr>
        <w:t xml:space="preserve">Филатова </w:t>
      </w:r>
      <w:r w:rsidR="00B048D5" w:rsidRPr="006E46E4">
        <w:rPr>
          <w:rFonts w:ascii="Times New Roman" w:hAnsi="Times New Roman"/>
          <w:bCs/>
          <w:sz w:val="24"/>
          <w:szCs w:val="24"/>
        </w:rPr>
        <w:t>Н.Р.</w:t>
      </w:r>
    </w:p>
    <w:p w:rsidR="00901203" w:rsidRPr="009415C3" w:rsidRDefault="006E46E4" w:rsidP="009415C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E46E4">
        <w:rPr>
          <w:rFonts w:ascii="Times New Roman" w:hAnsi="Times New Roman"/>
          <w:bCs/>
          <w:sz w:val="24"/>
          <w:szCs w:val="24"/>
        </w:rPr>
        <w:t>учител</w:t>
      </w:r>
      <w:r w:rsidR="009415C3">
        <w:rPr>
          <w:rFonts w:ascii="Times New Roman" w:hAnsi="Times New Roman"/>
          <w:bCs/>
          <w:sz w:val="24"/>
          <w:szCs w:val="24"/>
        </w:rPr>
        <w:t>я</w:t>
      </w:r>
      <w:r w:rsidRPr="006E46E4">
        <w:rPr>
          <w:rFonts w:ascii="Times New Roman" w:hAnsi="Times New Roman"/>
          <w:bCs/>
          <w:sz w:val="24"/>
          <w:szCs w:val="24"/>
        </w:rPr>
        <w:t>-</w:t>
      </w:r>
      <w:r w:rsidR="00901203" w:rsidRPr="006E46E4">
        <w:rPr>
          <w:rFonts w:ascii="Times New Roman" w:hAnsi="Times New Roman"/>
          <w:bCs/>
          <w:sz w:val="24"/>
          <w:szCs w:val="24"/>
        </w:rPr>
        <w:t>дефектолог</w:t>
      </w:r>
      <w:r w:rsidR="009415C3">
        <w:rPr>
          <w:rFonts w:ascii="Times New Roman" w:hAnsi="Times New Roman"/>
          <w:bCs/>
          <w:sz w:val="24"/>
          <w:szCs w:val="24"/>
        </w:rPr>
        <w:t>и</w:t>
      </w:r>
      <w:bookmarkStart w:id="0" w:name="_GoBack"/>
      <w:bookmarkEnd w:id="0"/>
    </w:p>
    <w:p w:rsidR="006E46E4" w:rsidRPr="006E46E4" w:rsidRDefault="00901203" w:rsidP="006E46E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E46E4">
        <w:rPr>
          <w:rFonts w:ascii="Times New Roman" w:hAnsi="Times New Roman"/>
          <w:bCs/>
          <w:sz w:val="24"/>
          <w:szCs w:val="24"/>
        </w:rPr>
        <w:t>МБДОУ «Детский сад №</w:t>
      </w:r>
      <w:r w:rsidR="006E46E4" w:rsidRPr="006E46E4">
        <w:rPr>
          <w:rFonts w:ascii="Times New Roman" w:hAnsi="Times New Roman"/>
          <w:bCs/>
          <w:sz w:val="24"/>
          <w:szCs w:val="24"/>
        </w:rPr>
        <w:t xml:space="preserve"> </w:t>
      </w:r>
      <w:r w:rsidRPr="006E46E4">
        <w:rPr>
          <w:rFonts w:ascii="Times New Roman" w:hAnsi="Times New Roman"/>
          <w:bCs/>
          <w:sz w:val="24"/>
          <w:szCs w:val="24"/>
        </w:rPr>
        <w:t>71 «Незабудка»</w:t>
      </w:r>
    </w:p>
    <w:p w:rsidR="00901203" w:rsidRPr="006E46E4" w:rsidRDefault="00901203" w:rsidP="006E46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6E4">
        <w:rPr>
          <w:rFonts w:ascii="Times New Roman" w:hAnsi="Times New Roman"/>
          <w:bCs/>
          <w:sz w:val="24"/>
          <w:szCs w:val="24"/>
        </w:rPr>
        <w:t>г. Тамбов</w:t>
      </w:r>
    </w:p>
    <w:p w:rsidR="00901203" w:rsidRPr="006E46E4" w:rsidRDefault="00901203" w:rsidP="006E46E4">
      <w:pPr>
        <w:pStyle w:val="a3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</w:pPr>
      <w:r w:rsidRPr="006E46E4">
        <w:rPr>
          <w:shd w:val="clear" w:color="auto" w:fill="FFFFFF"/>
        </w:rPr>
        <w:t>Появление в семье ребенка с ограниченными возможностями здоровья выступает мощным психотравмирующим фактором для обоих постепенно трансформируется</w:t>
      </w:r>
      <w:r w:rsidRPr="006E46E4">
        <w:t>. Чувства родителей в своем развитии проходят несколько стадий от неконструктивных, стрессовых реакций к появле</w:t>
      </w:r>
      <w:r w:rsidRPr="006E46E4">
        <w:softHyphen/>
        <w:t xml:space="preserve">нию адекватной оценки ситуации, позволяющей принимать оптимальные решения. </w:t>
      </w:r>
      <w:r w:rsidRPr="006E46E4">
        <w:rPr>
          <w:shd w:val="clear" w:color="auto" w:fill="FFFFFF"/>
        </w:rPr>
        <w:t xml:space="preserve">При переживании первой стадии «шок» родители оглушены ударом судьбы, они не понимают и не принимают объективных фактов. Информация о дефекте ребенка вызывает шоковую реакцию. Родители трудно адаптируются к сложившейся ситуации, им сложно принять патологию своего ребенка и долгое время они уделяют ему меньше внимания, ласки и любви. На второй стадии «понимание» родители отходят от первых чувств и начинают вникать в суть диагноза. Ребенок не будет слышать тысячи звуков, не сможет нормально общаться, не услышит гул машины, не поговорит по телефону и т. п. Это вызывает смешанные родительские чувства такие как, как отчаянье, гнев, обида, угрызения совести. Третья стадия называется «защитное отрицание». Самая опасная и неконструктивная стадия. Эмоции иссякли, и теперь родитель начинает настаивать «мой ребенок не глухой». Всеми своими действиями он «не замечает» отклонений ребенка. Отрицая факт глухоты, родитель не создает среду для развития своему малышу. Существует опасность </w:t>
      </w:r>
      <w:r w:rsidR="00ED6441" w:rsidRPr="006E46E4">
        <w:rPr>
          <w:shd w:val="clear" w:color="auto" w:fill="FFFFFF"/>
        </w:rPr>
        <w:t>«</w:t>
      </w:r>
      <w:proofErr w:type="spellStart"/>
      <w:r w:rsidRPr="006E46E4">
        <w:rPr>
          <w:shd w:val="clear" w:color="auto" w:fill="FFFFFF"/>
        </w:rPr>
        <w:t>застревания</w:t>
      </w:r>
      <w:proofErr w:type="spellEnd"/>
      <w:r w:rsidR="00ED6441" w:rsidRPr="006E46E4">
        <w:rPr>
          <w:shd w:val="clear" w:color="auto" w:fill="FFFFFF"/>
        </w:rPr>
        <w:t>»</w:t>
      </w:r>
      <w:r w:rsidRPr="006E46E4">
        <w:rPr>
          <w:shd w:val="clear" w:color="auto" w:fill="FFFFFF"/>
        </w:rPr>
        <w:t xml:space="preserve"> на данной стадии. Четвертая стадия «принятие глухоты». Родители начинают переосмысливать ситуацию и стараются найти положительные моменты. Например, ребенок глухой, но он может найти работу и вырасти достойным человеком. На пятой стадии «конструктивные действия» родители начинают искать пути для оптимального развития ребенка, меняют свое поведение</w:t>
      </w:r>
      <w:r w:rsidR="006E46E4" w:rsidRPr="006E46E4">
        <w:rPr>
          <w:shd w:val="clear" w:color="auto" w:fill="FFFFFF"/>
        </w:rPr>
        <w:t xml:space="preserve"> </w:t>
      </w:r>
      <w:r w:rsidR="006E46E4" w:rsidRPr="006E46E4">
        <w:t>[6]</w:t>
      </w:r>
      <w:r w:rsidRPr="006E46E4">
        <w:rPr>
          <w:shd w:val="clear" w:color="auto" w:fill="FFFFFF"/>
        </w:rPr>
        <w:t xml:space="preserve">. 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</w:pPr>
      <w:r w:rsidRPr="006E46E4">
        <w:rPr>
          <w:shd w:val="clear" w:color="auto" w:fill="FFFFFF"/>
        </w:rPr>
        <w:t>Поэтому родителям у которых появился такой ребенок, нужна помощь.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</w:pPr>
      <w:r w:rsidRPr="006E46E4">
        <w:t>В своей работе мы используем как традиционные</w:t>
      </w:r>
      <w:r w:rsidR="006E46E4">
        <w:t xml:space="preserve"> формы взаимодействия с семьей,</w:t>
      </w:r>
      <w:r w:rsidRPr="006E46E4">
        <w:rPr>
          <w:bCs/>
        </w:rPr>
        <w:t xml:space="preserve"> </w:t>
      </w:r>
      <w:r w:rsidR="006E46E4">
        <w:rPr>
          <w:bCs/>
        </w:rPr>
        <w:t xml:space="preserve">так и </w:t>
      </w:r>
      <w:r w:rsidRPr="006E46E4">
        <w:rPr>
          <w:bCs/>
        </w:rPr>
        <w:t>нестандартные формы работы с семьей</w:t>
      </w:r>
      <w:r w:rsidR="006E46E4" w:rsidRPr="006E46E4">
        <w:rPr>
          <w:bCs/>
        </w:rPr>
        <w:t xml:space="preserve"> [3]</w:t>
      </w:r>
      <w:r w:rsidRPr="006E46E4">
        <w:rPr>
          <w:bCs/>
        </w:rPr>
        <w:t>.</w:t>
      </w:r>
    </w:p>
    <w:p w:rsidR="003467EE" w:rsidRPr="006E46E4" w:rsidRDefault="003467EE" w:rsidP="006E46E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6E46E4">
        <w:rPr>
          <w:bCs/>
        </w:rPr>
        <w:t>Онлайн обучение родителей можно разделить на два направления</w:t>
      </w:r>
      <w:r w:rsidR="009555B6" w:rsidRPr="006E46E4">
        <w:rPr>
          <w:bCs/>
        </w:rPr>
        <w:t>:</w:t>
      </w:r>
    </w:p>
    <w:p w:rsidR="003467EE" w:rsidRPr="006E46E4" w:rsidRDefault="003467EE" w:rsidP="006E46E4">
      <w:pPr>
        <w:pStyle w:val="a3"/>
        <w:numPr>
          <w:ilvl w:val="3"/>
          <w:numId w:val="1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 xml:space="preserve">задать интересующие вопросы в группе </w:t>
      </w:r>
      <w:proofErr w:type="gramStart"/>
      <w:r w:rsidRPr="006E46E4">
        <w:rPr>
          <w:bCs/>
        </w:rPr>
        <w:t>в ват</w:t>
      </w:r>
      <w:proofErr w:type="gramEnd"/>
      <w:r w:rsidRPr="006E46E4">
        <w:rPr>
          <w:bCs/>
        </w:rPr>
        <w:t xml:space="preserve"> сап, на электронную почту, скайп</w:t>
      </w:r>
    </w:p>
    <w:p w:rsidR="003467EE" w:rsidRPr="006E46E4" w:rsidRDefault="003467EE" w:rsidP="006E46E4">
      <w:pPr>
        <w:pStyle w:val="a3"/>
        <w:numPr>
          <w:ilvl w:val="3"/>
          <w:numId w:val="1"/>
        </w:numPr>
        <w:spacing w:before="0" w:beforeAutospacing="0" w:after="0" w:afterAutospacing="0"/>
        <w:ind w:left="0" w:firstLine="709"/>
        <w:jc w:val="both"/>
      </w:pPr>
      <w:r w:rsidRPr="006E46E4">
        <w:rPr>
          <w:bCs/>
        </w:rPr>
        <w:t xml:space="preserve">  воспользоваться ресурсами «Детский сад онлайн -  Тамбовской области» и «Онлайн – Незабудка», где родители могут не только ознакомиться с рекомендациями специалистов, но и просмотреть обучающие видеоролики.</w:t>
      </w:r>
    </w:p>
    <w:p w:rsidR="003467EE" w:rsidRPr="006E46E4" w:rsidRDefault="003467EE" w:rsidP="006E46E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Картотека видеофайлов – большое количество обучающих фрагментов занятий и компьютерных программ для индивидуального пользования.</w:t>
      </w:r>
    </w:p>
    <w:p w:rsidR="003467EE" w:rsidRPr="006E46E4" w:rsidRDefault="003467EE" w:rsidP="006E46E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 xml:space="preserve">Положительный пример. Родителям не всегда хватает поддержки близких и родных, и иногда родители опускают руки, думая, что не справятся с данной проблемой. Таким родителям необходим положительный пример другой семьи, в которой есть ребенок с нарушением слуха. Довольно хорошо прижилась у нас эта форма работы с семьей. Когда родители, посещающие детский сад встречаются, общаются и задают вопросы родителям, которые, когда - либо посещали наше дошкольное учреждение. Родителям всегда интересно и поучительно узнать, как проходил этот период в других семьях. </w:t>
      </w:r>
    </w:p>
    <w:p w:rsidR="003467EE" w:rsidRPr="006E46E4" w:rsidRDefault="003467EE" w:rsidP="006E46E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lastRenderedPageBreak/>
        <w:t xml:space="preserve">Мастер – класс </w:t>
      </w:r>
      <w:proofErr w:type="gramStart"/>
      <w:r w:rsidRPr="006E46E4">
        <w:rPr>
          <w:bCs/>
        </w:rPr>
        <w:t xml:space="preserve">- </w:t>
      </w:r>
      <w:r w:rsidRPr="006E46E4">
        <w:rPr>
          <w:shd w:val="clear" w:color="auto" w:fill="FFFFFF"/>
        </w:rPr>
        <w:t> оригинальный</w:t>
      </w:r>
      <w:proofErr w:type="gramEnd"/>
      <w:r w:rsidRPr="006E46E4">
        <w:rPr>
          <w:shd w:val="clear" w:color="auto" w:fill="FFFFFF"/>
        </w:rPr>
        <w:t xml:space="preserve"> метод обучения по совершенствованию практического мастерства родителей. На этой форме работы мы остановимся подробнее.</w:t>
      </w:r>
    </w:p>
    <w:p w:rsidR="00ED6441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E46E4">
        <w:rPr>
          <w:bCs/>
        </w:rPr>
        <w:t>Мастер – класс включает в себя несколько этапов работы, которые представлены на экране:</w:t>
      </w:r>
    </w:p>
    <w:p w:rsidR="003467EE" w:rsidRPr="006E46E4" w:rsidRDefault="00ED6441" w:rsidP="006E46E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E46E4">
        <w:rPr>
          <w:bCs/>
        </w:rPr>
        <w:t>1</w:t>
      </w:r>
      <w:r w:rsidR="003467EE" w:rsidRPr="006E46E4">
        <w:rPr>
          <w:bCs/>
        </w:rPr>
        <w:t xml:space="preserve">этап работы - дефектолог родитель в него входит: </w:t>
      </w:r>
    </w:p>
    <w:p w:rsidR="003467EE" w:rsidRPr="006E46E4" w:rsidRDefault="009555B6" w:rsidP="006E46E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п</w:t>
      </w:r>
      <w:r w:rsidR="003467EE" w:rsidRPr="006E46E4">
        <w:rPr>
          <w:bCs/>
        </w:rPr>
        <w:t>оказ форм и методов работы с детьми – знакомство родителей с методиками и особенностями работы с детьми с ОВЗ</w:t>
      </w:r>
    </w:p>
    <w:p w:rsidR="003467EE" w:rsidRPr="006E46E4" w:rsidRDefault="009555B6" w:rsidP="006E46E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п</w:t>
      </w:r>
      <w:r w:rsidR="003467EE" w:rsidRPr="006E46E4">
        <w:rPr>
          <w:bCs/>
        </w:rPr>
        <w:t>оказ фрагментов занятий, включает в себя не только просмотр видеосюжета, но и подробный анализ с обсуждением.</w:t>
      </w:r>
    </w:p>
    <w:p w:rsidR="003467EE" w:rsidRPr="006E46E4" w:rsidRDefault="009555B6" w:rsidP="006E46E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у</w:t>
      </w:r>
      <w:r w:rsidR="003467EE" w:rsidRPr="006E46E4">
        <w:rPr>
          <w:bCs/>
        </w:rPr>
        <w:t>частие родителей в коррекционных занятиях, путем применения полученных навыков.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</w:pPr>
      <w:r w:rsidRPr="006E46E4">
        <w:t xml:space="preserve">На данном этапе работы учитель – дефектолог оказывает практическую помощь родителям детей с нарушением слуха, суть, которой заключается в поиске решений проблемных ситуаций. Рассматривая консультирование как помощь родителям в налаживании конструктивных отношений со своим ребенком, прогнозирования возможностей развития и обучения ребенка. Показ информационных источников для работы с детьми с нарушением слуха. Повышение психолого-педагогической компетентности родителей эффективнее проходит в рамках мероприятий родительского всеобуча. 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 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</w:pPr>
      <w:r w:rsidRPr="006E46E4">
        <w:rPr>
          <w:bCs/>
        </w:rPr>
        <w:t>2 этап работы -  дефектолог и ребенок. В процессе просмотра видеозаписи занятия дефектолога с ребенком наглядно демонстрируется образец правильного взаимодействия:</w:t>
      </w:r>
    </w:p>
    <w:p w:rsidR="003467EE" w:rsidRPr="006E46E4" w:rsidRDefault="003467EE" w:rsidP="006E46E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оптимальные приемы работы с ребенком;</w:t>
      </w:r>
    </w:p>
    <w:p w:rsidR="003467EE" w:rsidRPr="006E46E4" w:rsidRDefault="003467EE" w:rsidP="006E46E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способы доступного объяснения заданий;</w:t>
      </w:r>
    </w:p>
    <w:p w:rsidR="003467EE" w:rsidRPr="006E46E4" w:rsidRDefault="003467EE" w:rsidP="006E46E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эффективные методы стимулирования и мотивирования ребенка;</w:t>
      </w:r>
    </w:p>
    <w:p w:rsidR="003467EE" w:rsidRPr="006E46E4" w:rsidRDefault="003467EE" w:rsidP="006E46E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корректные способы исправления ошибок, допущенных ребенком;</w:t>
      </w:r>
    </w:p>
    <w:p w:rsidR="003467EE" w:rsidRPr="006E46E4" w:rsidRDefault="003467EE" w:rsidP="006E46E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6E46E4">
        <w:rPr>
          <w:bCs/>
        </w:rPr>
        <w:t>адекватные виды помощи ребенку в процессе домашнего обучения.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E46E4">
        <w:rPr>
          <w:bCs/>
        </w:rPr>
        <w:t>Кроме того, в процессе данной работы родители могут уточнить интересующие их вопросы.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rStyle w:val="c8"/>
          <w:iCs/>
          <w:shd w:val="clear" w:color="auto" w:fill="FFFFFF"/>
        </w:rPr>
      </w:pPr>
      <w:r w:rsidRPr="006E46E4">
        <w:rPr>
          <w:rStyle w:val="c8"/>
          <w:bCs/>
          <w:iCs/>
          <w:shd w:val="clear" w:color="auto" w:fill="FFFFFF"/>
        </w:rPr>
        <w:t xml:space="preserve">На третьем этапе работы родители показывают свои знания и умения. Чему они научились на первом этапе. Родители демонстрируют свои навыки и умения, но только родители и будут играть роль своих детей. 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rStyle w:val="c8"/>
          <w:bCs/>
          <w:iCs/>
          <w:shd w:val="clear" w:color="auto" w:fill="FFFFFF"/>
        </w:rPr>
      </w:pPr>
      <w:r w:rsidRPr="006E46E4">
        <w:rPr>
          <w:rStyle w:val="c8"/>
          <w:b/>
          <w:bCs/>
          <w:iCs/>
          <w:shd w:val="clear" w:color="auto" w:fill="FFFFFF"/>
        </w:rPr>
        <w:t xml:space="preserve"> </w:t>
      </w:r>
      <w:r w:rsidRPr="006E46E4">
        <w:rPr>
          <w:rStyle w:val="c8"/>
          <w:bCs/>
          <w:iCs/>
          <w:shd w:val="clear" w:color="auto" w:fill="FFFFFF"/>
        </w:rPr>
        <w:t>Такая форма работы с родителями позволяет выявить слабые места в коррекционном процессе. Плюсы и минусы подготовки к занятиям в домашних условиях. Скорректировать методы и приемы работы со своими детьми.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bCs/>
          <w:iCs/>
          <w:shd w:val="clear" w:color="auto" w:fill="FFFFFF"/>
        </w:rPr>
      </w:pPr>
      <w:r w:rsidRPr="006E46E4">
        <w:rPr>
          <w:rStyle w:val="c8"/>
          <w:bCs/>
          <w:iCs/>
          <w:shd w:val="clear" w:color="auto" w:fill="FFFFFF"/>
        </w:rPr>
        <w:t xml:space="preserve">Следующий этап работы </w:t>
      </w:r>
      <w:r w:rsidRPr="006E46E4">
        <w:rPr>
          <w:bCs/>
        </w:rPr>
        <w:t>Домашнее занятие родителей со своими детьми. (родитель и ребенок). Родители демонстрируют нам формы и методы работы со своим ребенком.</w:t>
      </w:r>
      <w:r w:rsidRPr="006E46E4">
        <w:rPr>
          <w:b/>
          <w:bCs/>
        </w:rPr>
        <w:t xml:space="preserve"> </w:t>
      </w:r>
      <w:r w:rsidRPr="006E46E4">
        <w:rPr>
          <w:bCs/>
        </w:rPr>
        <w:t>Как проходит коррекционный процесс взаимодействия со своим ребенком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bCs/>
          <w:iCs/>
          <w:shd w:val="clear" w:color="auto" w:fill="FFFFFF"/>
        </w:rPr>
      </w:pPr>
      <w:r w:rsidRPr="006E46E4">
        <w:rPr>
          <w:bCs/>
        </w:rPr>
        <w:t xml:space="preserve">В процессе просмотра видеозаписи домашнего занятия родителей со своим ребенком дефектолог акцентирует внимание на ошибках и негативных моментах их взаимодействия, объясняет, в чём заключаются ошибки в организации процесса совместной деятельности, выявляет неэффективные методы взаимодействия, способы мотивации и стимулирования ребенка. 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bCs/>
          <w:iCs/>
          <w:shd w:val="clear" w:color="auto" w:fill="FFFFFF"/>
        </w:rPr>
      </w:pPr>
      <w:r w:rsidRPr="006E46E4">
        <w:t xml:space="preserve">Таким образом повышение компетенции родителей в коррекционной работе – это деятельность,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воспитанием и развитием ребенка с ограниченными возможностями здоровья, что позволяет создавать соответствующее возрасту ребенка коррекционно-развивающее пространство, формировать и реализовывать адекватные потребностям ребенка стратегии </w:t>
      </w:r>
      <w:r w:rsidRPr="006E46E4">
        <w:lastRenderedPageBreak/>
        <w:t>воспитания, базирующиеся на конструктивных родительских установках и позициях по отношению к нему.</w:t>
      </w:r>
    </w:p>
    <w:p w:rsidR="003467EE" w:rsidRPr="006E46E4" w:rsidRDefault="003467EE" w:rsidP="006E46E4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A525E0" w:rsidRPr="006E46E4" w:rsidRDefault="00A525E0" w:rsidP="006E46E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6E4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</w:t>
      </w:r>
    </w:p>
    <w:p w:rsidR="00C168FE" w:rsidRPr="006E46E4" w:rsidRDefault="006E46E4" w:rsidP="006E46E4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6E4">
        <w:rPr>
          <w:rFonts w:ascii="Times New Roman" w:hAnsi="Times New Roman"/>
          <w:sz w:val="24"/>
          <w:szCs w:val="24"/>
          <w:lang w:eastAsia="ru-RU"/>
        </w:rPr>
        <w:t>Алов В.В.</w:t>
      </w:r>
      <w:r w:rsidR="000669B1">
        <w:rPr>
          <w:rFonts w:ascii="Times New Roman" w:hAnsi="Times New Roman"/>
          <w:sz w:val="24"/>
          <w:szCs w:val="24"/>
          <w:lang w:eastAsia="ru-RU"/>
        </w:rPr>
        <w:t>, Алова</w:t>
      </w:r>
      <w:r w:rsidRPr="006E46E4">
        <w:rPr>
          <w:rFonts w:ascii="Times New Roman" w:hAnsi="Times New Roman"/>
          <w:sz w:val="24"/>
          <w:szCs w:val="24"/>
          <w:lang w:eastAsia="ru-RU"/>
        </w:rPr>
        <w:t xml:space="preserve"> М.И. Малыш не слышит. СПб., 1992.</w:t>
      </w:r>
    </w:p>
    <w:p w:rsidR="00C168FE" w:rsidRPr="006E46E4" w:rsidRDefault="006E46E4" w:rsidP="006E46E4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6E4">
        <w:rPr>
          <w:rFonts w:ascii="Times New Roman" w:hAnsi="Times New Roman"/>
          <w:sz w:val="24"/>
          <w:szCs w:val="24"/>
          <w:lang w:eastAsia="ru-RU"/>
        </w:rPr>
        <w:t>Воспитателю о работе с семьей / под ред. Н.Ф. Виноградовой. М.: Просвещение, 1989.</w:t>
      </w:r>
    </w:p>
    <w:p w:rsidR="00C168FE" w:rsidRPr="006E46E4" w:rsidRDefault="006E46E4" w:rsidP="006E46E4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6E4">
        <w:rPr>
          <w:rFonts w:ascii="Times New Roman" w:hAnsi="Times New Roman"/>
          <w:sz w:val="24"/>
          <w:szCs w:val="24"/>
          <w:lang w:eastAsia="ru-RU"/>
        </w:rPr>
        <w:t xml:space="preserve">Дошкольное воспитание аномальных детей: книга для учителя и воспитателя / под ред. Л.П. </w:t>
      </w:r>
      <w:proofErr w:type="spellStart"/>
      <w:r w:rsidRPr="006E46E4">
        <w:rPr>
          <w:rFonts w:ascii="Times New Roman" w:hAnsi="Times New Roman"/>
          <w:sz w:val="24"/>
          <w:szCs w:val="24"/>
          <w:lang w:eastAsia="ru-RU"/>
        </w:rPr>
        <w:t>Носковой</w:t>
      </w:r>
      <w:proofErr w:type="spellEnd"/>
      <w:r w:rsidRPr="006E46E4">
        <w:rPr>
          <w:rFonts w:ascii="Times New Roman" w:hAnsi="Times New Roman"/>
          <w:sz w:val="24"/>
          <w:szCs w:val="24"/>
          <w:lang w:eastAsia="ru-RU"/>
        </w:rPr>
        <w:t>. М.: Просвещение, 1993.</w:t>
      </w:r>
    </w:p>
    <w:p w:rsidR="00C168FE" w:rsidRPr="006E46E4" w:rsidRDefault="006E46E4" w:rsidP="006E46E4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6E4">
        <w:rPr>
          <w:rFonts w:ascii="Times New Roman" w:hAnsi="Times New Roman"/>
          <w:sz w:val="24"/>
          <w:szCs w:val="24"/>
          <w:lang w:eastAsia="ru-RU"/>
        </w:rPr>
        <w:t>Зыков С.А. Методика обучения глухих детей языку. М.: Просвещение, 1977.</w:t>
      </w:r>
    </w:p>
    <w:p w:rsidR="00C168FE" w:rsidRPr="006E46E4" w:rsidRDefault="006E46E4" w:rsidP="006E46E4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6E4">
        <w:rPr>
          <w:rFonts w:ascii="Times New Roman" w:hAnsi="Times New Roman"/>
          <w:sz w:val="24"/>
          <w:szCs w:val="24"/>
          <w:lang w:eastAsia="ru-RU"/>
        </w:rPr>
        <w:t>Кулакова Е.В., Любимов  М.Л. Методические рекомендации по включению детей с нарушениями слуха в дошкольное образовательное учреждение // Московский городской психолого-педагогический университет, 2013. 50 с. М., 2013.</w:t>
      </w:r>
    </w:p>
    <w:p w:rsidR="006E46E4" w:rsidRPr="006E46E4" w:rsidRDefault="006E46E4" w:rsidP="006E46E4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46E4">
        <w:rPr>
          <w:rFonts w:ascii="Times New Roman" w:hAnsi="Times New Roman"/>
          <w:sz w:val="24"/>
          <w:szCs w:val="24"/>
          <w:lang w:eastAsia="ru-RU"/>
        </w:rPr>
        <w:t>Малофеев</w:t>
      </w:r>
      <w:proofErr w:type="spellEnd"/>
      <w:r w:rsidRPr="006E46E4">
        <w:rPr>
          <w:rFonts w:ascii="Times New Roman" w:hAnsi="Times New Roman"/>
          <w:sz w:val="24"/>
          <w:szCs w:val="24"/>
          <w:lang w:eastAsia="ru-RU"/>
        </w:rPr>
        <w:t xml:space="preserve"> Н.Н. Актуальные проблемы специального образования. Дефектология.   № 6. 1994. С.3-9.</w:t>
      </w:r>
    </w:p>
    <w:p w:rsidR="006E46E4" w:rsidRDefault="006E46E4" w:rsidP="006E46E4">
      <w:pPr>
        <w:pStyle w:val="a6"/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6E4">
        <w:rPr>
          <w:rFonts w:ascii="Times New Roman" w:hAnsi="Times New Roman"/>
          <w:sz w:val="24"/>
          <w:szCs w:val="24"/>
          <w:lang w:eastAsia="ru-RU"/>
        </w:rPr>
        <w:t>7. Поощрение прав детей с ограниченными воз</w:t>
      </w:r>
      <w:r>
        <w:rPr>
          <w:rFonts w:ascii="Times New Roman" w:hAnsi="Times New Roman"/>
          <w:sz w:val="24"/>
          <w:szCs w:val="24"/>
          <w:lang w:eastAsia="ru-RU"/>
        </w:rPr>
        <w:t xml:space="preserve">можностями здоровья // Дайджест </w:t>
      </w:r>
      <w:proofErr w:type="spellStart"/>
      <w:r w:rsidRPr="006E46E4">
        <w:rPr>
          <w:rFonts w:ascii="Times New Roman" w:hAnsi="Times New Roman"/>
          <w:sz w:val="24"/>
          <w:szCs w:val="24"/>
          <w:lang w:eastAsia="ru-RU"/>
        </w:rPr>
        <w:t>Инноченти</w:t>
      </w:r>
      <w:proofErr w:type="spellEnd"/>
      <w:r w:rsidRPr="006E46E4">
        <w:rPr>
          <w:rFonts w:ascii="Times New Roman" w:hAnsi="Times New Roman"/>
          <w:sz w:val="24"/>
          <w:szCs w:val="24"/>
          <w:lang w:eastAsia="ru-RU"/>
        </w:rPr>
        <w:t>, № 13. ЮНИСЕФ, 2008. С. 7-11.</w:t>
      </w:r>
    </w:p>
    <w:p w:rsidR="006E46E4" w:rsidRPr="006E46E4" w:rsidRDefault="006E46E4" w:rsidP="006E46E4">
      <w:pPr>
        <w:pStyle w:val="a6"/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6E4">
        <w:rPr>
          <w:rFonts w:ascii="Times New Roman" w:hAnsi="Times New Roman"/>
          <w:sz w:val="24"/>
          <w:szCs w:val="24"/>
          <w:lang w:eastAsia="ru-RU"/>
        </w:rPr>
        <w:t>8. Россия: на пути к равным возможностям. Доклад  // Руководитель авторского коллектива Гонтмахер Е.Ш. М., 2009. С. 6-12.</w:t>
      </w:r>
    </w:p>
    <w:p w:rsidR="00A525E0" w:rsidRPr="006E46E4" w:rsidRDefault="00A525E0" w:rsidP="006E46E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25E0" w:rsidRPr="006E46E4" w:rsidRDefault="00A525E0" w:rsidP="006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7EE" w:rsidRPr="006E46E4" w:rsidRDefault="003467EE" w:rsidP="006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7EE" w:rsidRPr="006E46E4" w:rsidRDefault="003467EE" w:rsidP="006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7EE" w:rsidRPr="006E46E4" w:rsidRDefault="003467EE" w:rsidP="006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7EE" w:rsidRPr="006E46E4" w:rsidRDefault="003467EE" w:rsidP="006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7EE" w:rsidRPr="006E46E4" w:rsidRDefault="003467EE" w:rsidP="006E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467EE" w:rsidRPr="006E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8DF"/>
    <w:multiLevelType w:val="hybridMultilevel"/>
    <w:tmpl w:val="E9A88AFE"/>
    <w:lvl w:ilvl="0" w:tplc="F71EF654">
      <w:start w:val="1"/>
      <w:numFmt w:val="decimal"/>
      <w:lvlText w:val="%1."/>
      <w:lvlJc w:val="left"/>
      <w:pPr>
        <w:ind w:left="5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8A5546E"/>
    <w:multiLevelType w:val="hybridMultilevel"/>
    <w:tmpl w:val="6AFCB150"/>
    <w:lvl w:ilvl="0" w:tplc="BA56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226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B058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9E895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3846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2A14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16C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7A8E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3827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8A4D18"/>
    <w:multiLevelType w:val="hybridMultilevel"/>
    <w:tmpl w:val="B45226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BAD744C"/>
    <w:multiLevelType w:val="hybridMultilevel"/>
    <w:tmpl w:val="AF247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CE6D7E"/>
    <w:multiLevelType w:val="hybridMultilevel"/>
    <w:tmpl w:val="7F86A3FE"/>
    <w:lvl w:ilvl="0" w:tplc="C8C0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4C0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BAE6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2F452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EAF2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6DA1E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3CCB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44079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CA7D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A4A4258"/>
    <w:multiLevelType w:val="hybridMultilevel"/>
    <w:tmpl w:val="B75E3404"/>
    <w:lvl w:ilvl="0" w:tplc="D566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44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E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05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20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C0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47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CF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CC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90934"/>
    <w:multiLevelType w:val="multilevel"/>
    <w:tmpl w:val="9B84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82563"/>
    <w:multiLevelType w:val="hybridMultilevel"/>
    <w:tmpl w:val="0A0E06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487B9B"/>
    <w:multiLevelType w:val="hybridMultilevel"/>
    <w:tmpl w:val="760A030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C877652"/>
    <w:multiLevelType w:val="hybridMultilevel"/>
    <w:tmpl w:val="E59630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AA50DBC"/>
    <w:multiLevelType w:val="hybridMultilevel"/>
    <w:tmpl w:val="F618BA2E"/>
    <w:lvl w:ilvl="0" w:tplc="0EBE1132">
      <w:start w:val="1"/>
      <w:numFmt w:val="decimal"/>
      <w:lvlText w:val="%1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1" w15:restartNumberingAfterBreak="0">
    <w:nsid w:val="6F3641A3"/>
    <w:multiLevelType w:val="hybridMultilevel"/>
    <w:tmpl w:val="DF6854D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731D7FE5"/>
    <w:multiLevelType w:val="multilevel"/>
    <w:tmpl w:val="9B84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E5F02"/>
    <w:multiLevelType w:val="multilevel"/>
    <w:tmpl w:val="9B84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C4"/>
    <w:rsid w:val="000669B1"/>
    <w:rsid w:val="00087211"/>
    <w:rsid w:val="00101DA2"/>
    <w:rsid w:val="003467EE"/>
    <w:rsid w:val="003523D5"/>
    <w:rsid w:val="00495D9E"/>
    <w:rsid w:val="0068576F"/>
    <w:rsid w:val="006E46E4"/>
    <w:rsid w:val="00901203"/>
    <w:rsid w:val="009415C3"/>
    <w:rsid w:val="009555B6"/>
    <w:rsid w:val="00975D3C"/>
    <w:rsid w:val="009C5281"/>
    <w:rsid w:val="00A525E0"/>
    <w:rsid w:val="00B048D5"/>
    <w:rsid w:val="00B11CC4"/>
    <w:rsid w:val="00C168FE"/>
    <w:rsid w:val="00E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102A"/>
  <w15:docId w15:val="{A0497556-EC2B-4345-93FC-9187B78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467EE"/>
  </w:style>
  <w:style w:type="paragraph" w:styleId="a4">
    <w:name w:val="Body Text"/>
    <w:basedOn w:val="a"/>
    <w:link w:val="a5"/>
    <w:rsid w:val="00A525E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a5">
    <w:name w:val="Основной текст Знак"/>
    <w:basedOn w:val="a0"/>
    <w:link w:val="a4"/>
    <w:rsid w:val="00A525E0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a6">
    <w:name w:val="List Paragraph"/>
    <w:basedOn w:val="a"/>
    <w:uiPriority w:val="34"/>
    <w:qFormat/>
    <w:rsid w:val="00A525E0"/>
    <w:pPr>
      <w:ind w:left="720"/>
      <w:contextualSpacing/>
    </w:pPr>
  </w:style>
  <w:style w:type="character" w:customStyle="1" w:styleId="c0">
    <w:name w:val="c0"/>
    <w:basedOn w:val="a0"/>
    <w:rsid w:val="00A5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MaksimuS</dc:creator>
  <cp:keywords/>
  <dc:description/>
  <cp:lastModifiedBy>Пользователь Microsoft Office</cp:lastModifiedBy>
  <cp:revision>15</cp:revision>
  <dcterms:created xsi:type="dcterms:W3CDTF">2020-10-27T08:47:00Z</dcterms:created>
  <dcterms:modified xsi:type="dcterms:W3CDTF">2020-11-14T05:21:00Z</dcterms:modified>
</cp:coreProperties>
</file>